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40DD" w14:textId="77777777" w:rsidR="00AA48AE" w:rsidRPr="00AA48AE" w:rsidRDefault="00AA48AE" w:rsidP="00AA48AE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b/>
          <w:bCs/>
          <w:i/>
          <w:iCs/>
          <w:color w:val="201F1E"/>
          <w:sz w:val="44"/>
          <w:szCs w:val="44"/>
        </w:rPr>
        <w:t>Prayer for Afghanistan</w:t>
      </w:r>
    </w:p>
    <w:p w14:paraId="77BB2A09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God of safe passage,</w:t>
      </w:r>
    </w:p>
    <w:p w14:paraId="62488D9C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open the way.</w:t>
      </w:r>
    </w:p>
    <w:p w14:paraId="146D7AB5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 </w:t>
      </w:r>
    </w:p>
    <w:p w14:paraId="47092DD9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God of hospitality,</w:t>
      </w:r>
    </w:p>
    <w:p w14:paraId="4630AB3C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prepare rooms to receive.</w:t>
      </w:r>
    </w:p>
    <w:p w14:paraId="5425E8A0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 </w:t>
      </w:r>
    </w:p>
    <w:p w14:paraId="4D5A1512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God of protection,</w:t>
      </w:r>
    </w:p>
    <w:p w14:paraId="13E7304E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envelop those in danger.</w:t>
      </w:r>
    </w:p>
    <w:p w14:paraId="2734CEDE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 </w:t>
      </w:r>
    </w:p>
    <w:p w14:paraId="2FF0ECC5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God of peace,</w:t>
      </w:r>
    </w:p>
    <w:p w14:paraId="48B81E67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remove the seed and tools of violence.</w:t>
      </w:r>
    </w:p>
    <w:p w14:paraId="5A733147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 </w:t>
      </w:r>
    </w:p>
    <w:p w14:paraId="10366529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God of tears,</w:t>
      </w:r>
    </w:p>
    <w:p w14:paraId="11D38CBF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hold us in your embrace.</w:t>
      </w:r>
    </w:p>
    <w:p w14:paraId="7BCB2D5C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 </w:t>
      </w:r>
    </w:p>
    <w:p w14:paraId="3C98288B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Oh, Afghanistan! May peace flow down like cooling rain.</w:t>
      </w:r>
    </w:p>
    <w:p w14:paraId="34583BBB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color w:val="201F1E"/>
          <w:sz w:val="44"/>
          <w:szCs w:val="44"/>
        </w:rPr>
        <w:t> </w:t>
      </w:r>
    </w:p>
    <w:p w14:paraId="37F8499A" w14:textId="77777777" w:rsidR="00AA48AE" w:rsidRPr="00AA48AE" w:rsidRDefault="00AA48AE" w:rsidP="00AA48AE">
      <w:pPr>
        <w:pStyle w:val="xgmail-msonospacing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201F1E"/>
          <w:sz w:val="44"/>
          <w:szCs w:val="44"/>
        </w:rPr>
      </w:pPr>
      <w:r w:rsidRPr="00AA48AE">
        <w:rPr>
          <w:rFonts w:ascii="Book Antiqua" w:hAnsi="Book Antiqua" w:cs="Calibri"/>
          <w:i/>
          <w:iCs/>
          <w:color w:val="201F1E"/>
          <w:sz w:val="44"/>
          <w:szCs w:val="44"/>
        </w:rPr>
        <w:t>Written by Kirstin De Mello, Program and Communications Coordinator for MCC U.S. Washington Office.</w:t>
      </w:r>
    </w:p>
    <w:p w14:paraId="60ABAA77" w14:textId="77777777" w:rsidR="00671B9B" w:rsidRDefault="00671B9B"/>
    <w:sectPr w:rsidR="0067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AE"/>
    <w:rsid w:val="00671B9B"/>
    <w:rsid w:val="00AA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F1A7"/>
  <w15:chartTrackingRefBased/>
  <w15:docId w15:val="{EE111421-B05A-47F1-81FA-38CB3E4F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A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msonospacing">
    <w:name w:val="x_gmail-msonospacing"/>
    <w:basedOn w:val="Normal"/>
    <w:rsid w:val="00AA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Mennonite Church</dc:creator>
  <cp:keywords/>
  <dc:description/>
  <cp:lastModifiedBy>First Mennonite Church</cp:lastModifiedBy>
  <cp:revision>1</cp:revision>
  <dcterms:created xsi:type="dcterms:W3CDTF">2021-08-19T17:46:00Z</dcterms:created>
  <dcterms:modified xsi:type="dcterms:W3CDTF">2021-08-19T17:47:00Z</dcterms:modified>
</cp:coreProperties>
</file>